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5000" w:type="pct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15"/>
        <w:gridCol w:w="3348"/>
        <w:gridCol w:w="2715"/>
        <w:gridCol w:w="871"/>
        <w:gridCol w:w="871"/>
        <w:gridCol w:w="874"/>
        <w:gridCol w:w="69"/>
        <w:gridCol w:w="805"/>
        <w:gridCol w:w="874"/>
        <w:gridCol w:w="868"/>
        <w:gridCol w:w="1125"/>
        <w:gridCol w:w="1242"/>
      </w:tblGrid>
      <w:tr w:rsidR="0062761A" w14:paraId="48648E9B" w14:textId="77777777">
        <w:trPr>
          <w:trHeight w:val="397"/>
        </w:trPr>
        <w:tc>
          <w:tcPr>
            <w:tcW w:w="138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40B2E25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Antragstellers</w:t>
            </w:r>
          </w:p>
        </w:tc>
        <w:tc>
          <w:tcPr>
            <w:tcW w:w="1891" w:type="pct"/>
            <w:gridSpan w:val="5"/>
            <w:vMerge w:val="restart"/>
            <w:shd w:val="clear" w:color="auto" w:fill="auto"/>
            <w:vAlign w:val="center"/>
          </w:tcPr>
          <w:p w14:paraId="0BF60195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2" w:type="pct"/>
            <w:gridSpan w:val="3"/>
            <w:shd w:val="clear" w:color="auto" w:fill="D9D9D9" w:themeFill="background1" w:themeFillShade="D9"/>
            <w:vAlign w:val="center"/>
          </w:tcPr>
          <w:p w14:paraId="77A7772F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6E943FE8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41D4253B" w14:textId="77777777">
        <w:trPr>
          <w:trHeight w:val="397"/>
        </w:trPr>
        <w:tc>
          <w:tcPr>
            <w:tcW w:w="1388" w:type="pct"/>
            <w:gridSpan w:val="2"/>
            <w:vMerge/>
            <w:shd w:val="clear" w:color="auto" w:fill="D9D9D9" w:themeFill="background1" w:themeFillShade="D9"/>
          </w:tcPr>
          <w:p w14:paraId="54BFBCBB" w14:textId="77777777" w:rsidR="0062761A" w:rsidRDefault="0062761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91" w:type="pct"/>
            <w:gridSpan w:val="5"/>
            <w:vMerge/>
            <w:shd w:val="clear" w:color="auto" w:fill="auto"/>
          </w:tcPr>
          <w:p w14:paraId="5AB82567" w14:textId="77777777" w:rsidR="0062761A" w:rsidRDefault="0062761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92" w:type="pct"/>
            <w:gridSpan w:val="3"/>
            <w:shd w:val="clear" w:color="auto" w:fill="D9D9D9" w:themeFill="background1" w:themeFillShade="D9"/>
          </w:tcPr>
          <w:p w14:paraId="657FC798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Aktenzeichen B</w:t>
            </w:r>
          </w:p>
        </w:tc>
        <w:tc>
          <w:tcPr>
            <w:tcW w:w="829" w:type="pct"/>
            <w:gridSpan w:val="2"/>
            <w:shd w:val="clear" w:color="auto" w:fill="auto"/>
          </w:tcPr>
          <w:p w14:paraId="7218F0A0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41A0CB59" w14:textId="77777777">
        <w:trPr>
          <w:trHeight w:val="397"/>
        </w:trPr>
        <w:tc>
          <w:tcPr>
            <w:tcW w:w="1388" w:type="pct"/>
            <w:gridSpan w:val="2"/>
            <w:shd w:val="clear" w:color="auto" w:fill="D9D9D9" w:themeFill="background1" w:themeFillShade="D9"/>
            <w:vAlign w:val="center"/>
          </w:tcPr>
          <w:p w14:paraId="02A53310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Vorhaben</w:t>
            </w:r>
          </w:p>
        </w:tc>
        <w:tc>
          <w:tcPr>
            <w:tcW w:w="3612" w:type="pct"/>
            <w:gridSpan w:val="10"/>
            <w:shd w:val="clear" w:color="auto" w:fill="auto"/>
            <w:vAlign w:val="center"/>
          </w:tcPr>
          <w:p w14:paraId="16A48C23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2CC07326" w14:textId="77777777">
        <w:trPr>
          <w:cantSplit/>
          <w:trHeight w:val="826"/>
        </w:trPr>
        <w:tc>
          <w:tcPr>
            <w:tcW w:w="215" w:type="pct"/>
            <w:vMerge w:val="restart"/>
            <w:shd w:val="clear" w:color="auto" w:fill="D9D9D9" w:themeFill="background1" w:themeFillShade="D9"/>
          </w:tcPr>
          <w:p w14:paraId="50A5DB64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lfd. Nr.</w:t>
            </w:r>
          </w:p>
        </w:tc>
        <w:tc>
          <w:tcPr>
            <w:tcW w:w="1173" w:type="pct"/>
            <w:vMerge w:val="restart"/>
            <w:shd w:val="clear" w:color="auto" w:fill="D9D9D9" w:themeFill="background1" w:themeFillShade="D9"/>
          </w:tcPr>
          <w:p w14:paraId="05DE5ECD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Gegenstand des </w:t>
            </w:r>
            <w:r>
              <w:rPr>
                <w:sz w:val="20"/>
                <w:szCs w:val="20"/>
              </w:rPr>
              <w:br/>
              <w:t>Gesamtauftrags</w:t>
            </w:r>
          </w:p>
        </w:tc>
        <w:tc>
          <w:tcPr>
            <w:tcW w:w="951" w:type="pct"/>
            <w:vMerge w:val="restart"/>
            <w:shd w:val="clear" w:color="auto" w:fill="D9D9D9" w:themeFill="background1" w:themeFillShade="D9"/>
          </w:tcPr>
          <w:p w14:paraId="3EE79F49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Geschätzter </w:t>
            </w:r>
            <w:r>
              <w:rPr>
                <w:sz w:val="20"/>
                <w:szCs w:val="20"/>
              </w:rPr>
              <w:br/>
              <w:t>Gesamtauftragswert</w:t>
            </w:r>
          </w:p>
          <w:p w14:paraId="56D691EE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ohne MwSt. in Euro</w:t>
            </w:r>
          </w:p>
          <w:p w14:paraId="00A92C36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(gemäß § 3 VgV)</w:t>
            </w:r>
          </w:p>
        </w:tc>
        <w:tc>
          <w:tcPr>
            <w:tcW w:w="610" w:type="pct"/>
            <w:gridSpan w:val="2"/>
            <w:shd w:val="clear" w:color="auto" w:fill="D9D9D9" w:themeFill="background1" w:themeFillShade="D9"/>
          </w:tcPr>
          <w:p w14:paraId="7511B170" w14:textId="77777777" w:rsidR="0062761A" w:rsidRDefault="007C799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VOB/A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Abschnitt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 w14:paraId="42D0FAC4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VgV</w:t>
            </w:r>
          </w:p>
        </w:tc>
        <w:tc>
          <w:tcPr>
            <w:tcW w:w="306" w:type="pct"/>
            <w:gridSpan w:val="2"/>
            <w:shd w:val="clear" w:color="auto" w:fill="D9D9D9" w:themeFill="background1" w:themeFillShade="D9"/>
          </w:tcPr>
          <w:p w14:paraId="663117EE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UVgO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 w14:paraId="046FE06E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5 </w:t>
            </w:r>
            <w:r>
              <w:rPr>
                <w:sz w:val="20"/>
                <w:szCs w:val="20"/>
              </w:rPr>
              <w:t>Direkt-auftrag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</w:tcPr>
          <w:p w14:paraId="53017CB4" w14:textId="77777777" w:rsidR="0062761A" w:rsidRDefault="007C799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 xml:space="preserve"> Anwendung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Wertgrenzenregelung des </w:t>
            </w:r>
            <w:r>
              <w:rPr>
                <w:sz w:val="20"/>
                <w:szCs w:val="20"/>
              </w:rPr>
              <w:br/>
              <w:t>VgMinArbV M-V</w:t>
            </w:r>
          </w:p>
        </w:tc>
        <w:tc>
          <w:tcPr>
            <w:tcW w:w="435" w:type="pct"/>
            <w:shd w:val="clear" w:color="auto" w:fill="D9D9D9" w:themeFill="background1" w:themeFillShade="D9"/>
          </w:tcPr>
          <w:p w14:paraId="7B19EDB0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7 </w:t>
            </w:r>
            <w:r>
              <w:rPr>
                <w:sz w:val="20"/>
                <w:szCs w:val="20"/>
              </w:rPr>
              <w:t xml:space="preserve">ohne </w:t>
            </w:r>
            <w:r>
              <w:rPr>
                <w:sz w:val="20"/>
                <w:szCs w:val="20"/>
              </w:rPr>
              <w:br/>
              <w:t>Vergabevorschriften</w:t>
            </w:r>
          </w:p>
        </w:tc>
      </w:tr>
      <w:tr w:rsidR="0062761A" w14:paraId="1E6F7CC7" w14:textId="77777777">
        <w:trPr>
          <w:trHeight w:val="397"/>
        </w:trPr>
        <w:tc>
          <w:tcPr>
            <w:tcW w:w="215" w:type="pct"/>
            <w:vMerge/>
            <w:shd w:val="clear" w:color="auto" w:fill="D9D9D9" w:themeFill="background1" w:themeFillShade="D9"/>
          </w:tcPr>
          <w:p w14:paraId="6E0E362B" w14:textId="77777777" w:rsidR="0062761A" w:rsidRDefault="0062761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73" w:type="pct"/>
            <w:vMerge/>
            <w:shd w:val="clear" w:color="auto" w:fill="D9D9D9" w:themeFill="background1" w:themeFillShade="D9"/>
          </w:tcPr>
          <w:p w14:paraId="324106C2" w14:textId="77777777" w:rsidR="0062761A" w:rsidRDefault="0062761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51" w:type="pct"/>
            <w:vMerge/>
            <w:shd w:val="clear" w:color="auto" w:fill="D9D9D9" w:themeFill="background1" w:themeFillShade="D9"/>
          </w:tcPr>
          <w:p w14:paraId="03AD1320" w14:textId="77777777" w:rsidR="0062761A" w:rsidRDefault="0062761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21C37384" w14:textId="77777777" w:rsidR="0062761A" w:rsidRDefault="007C799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62334DF7" w14:textId="77777777" w:rsidR="0062761A" w:rsidRDefault="007C799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6542F3B7" w14:textId="77777777" w:rsidR="0062761A" w:rsidRDefault="0062761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shd w:val="clear" w:color="auto" w:fill="D9D9D9" w:themeFill="background1" w:themeFillShade="D9"/>
            <w:vAlign w:val="center"/>
          </w:tcPr>
          <w:p w14:paraId="548C9E67" w14:textId="77777777" w:rsidR="0062761A" w:rsidRDefault="0062761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31A5B6FA" w14:textId="77777777" w:rsidR="0062761A" w:rsidRDefault="0062761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14:paraId="3D695B54" w14:textId="77777777" w:rsidR="0062761A" w:rsidRDefault="0062761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0DE17C70" w14:textId="77777777" w:rsidR="0062761A" w:rsidRDefault="0062761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2761A" w14:paraId="5C206985" w14:textId="77777777">
        <w:trPr>
          <w:trHeight w:val="397"/>
        </w:trPr>
        <w:tc>
          <w:tcPr>
            <w:tcW w:w="215" w:type="pct"/>
            <w:vAlign w:val="center"/>
          </w:tcPr>
          <w:p w14:paraId="36129897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73" w:type="pct"/>
            <w:vAlign w:val="center"/>
          </w:tcPr>
          <w:p w14:paraId="02749879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E0A1599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73EB7EE6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5" w:type="pct"/>
            <w:vAlign w:val="center"/>
          </w:tcPr>
          <w:p w14:paraId="2C70391D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684BD53D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40407ED8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054EFDB6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4267EF68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28583CC7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53829252" w14:textId="77777777">
        <w:trPr>
          <w:trHeight w:val="397"/>
        </w:trPr>
        <w:tc>
          <w:tcPr>
            <w:tcW w:w="215" w:type="pct"/>
          </w:tcPr>
          <w:p w14:paraId="627CFB3D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6FBF50E3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198F0CBA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1FE80394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22DE0D99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3BBC6F57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47081E64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1D82CE9A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3E3CAF7B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3924CABD" w14:textId="77777777" w:rsidR="0062761A" w:rsidRDefault="007C7990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31753D9F" w14:textId="77777777">
        <w:trPr>
          <w:trHeight w:val="397"/>
        </w:trPr>
        <w:tc>
          <w:tcPr>
            <w:tcW w:w="215" w:type="pct"/>
          </w:tcPr>
          <w:p w14:paraId="53342F93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141207CD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12C1FE72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374B0D04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553F35BB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74FD3A9F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31BED0FC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00642AB1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1DC6854B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63F4628A" w14:textId="77777777" w:rsidR="0062761A" w:rsidRDefault="007C7990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66090002" w14:textId="77777777">
        <w:trPr>
          <w:trHeight w:val="397"/>
        </w:trPr>
        <w:tc>
          <w:tcPr>
            <w:tcW w:w="215" w:type="pct"/>
          </w:tcPr>
          <w:p w14:paraId="79C9CF68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4E26B008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3D3C086F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431C68E2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33F088C8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2DBC42F7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2A61BD32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02A3FB3D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67E9FEFE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16E83A15" w14:textId="77777777" w:rsidR="0062761A" w:rsidRDefault="007C7990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4BF2EE85" w14:textId="77777777">
        <w:trPr>
          <w:trHeight w:val="397"/>
        </w:trPr>
        <w:tc>
          <w:tcPr>
            <w:tcW w:w="215" w:type="pct"/>
          </w:tcPr>
          <w:p w14:paraId="02523867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274A7B92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6F7353B3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365EEBB2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7284D444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6CD03547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0A98D94F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24D5708F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2B4BF504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1C0376D8" w14:textId="77777777" w:rsidR="0062761A" w:rsidRDefault="007C7990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30398E73" w14:textId="77777777">
        <w:trPr>
          <w:trHeight w:val="397"/>
        </w:trPr>
        <w:tc>
          <w:tcPr>
            <w:tcW w:w="215" w:type="pct"/>
          </w:tcPr>
          <w:p w14:paraId="41B54B0B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630CBFF5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7B2D0779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09849543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3E5ED8D2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57B0D3F1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35BFB4B8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1684CD77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7FCB00CE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29EACFFB" w14:textId="77777777" w:rsidR="0062761A" w:rsidRDefault="007C7990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56967376" w14:textId="77777777">
        <w:trPr>
          <w:trHeight w:val="397"/>
        </w:trPr>
        <w:tc>
          <w:tcPr>
            <w:tcW w:w="215" w:type="pct"/>
          </w:tcPr>
          <w:p w14:paraId="2B1AA972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38E341D2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0160F31A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7F5AEFCD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5EAE96FD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6AE35587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2E551248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10AB1FE9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0FF3F9A0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1DBC29A5" w14:textId="77777777" w:rsidR="0062761A" w:rsidRDefault="007C7990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304152BB" w14:textId="77777777">
        <w:trPr>
          <w:trHeight w:val="397"/>
        </w:trPr>
        <w:tc>
          <w:tcPr>
            <w:tcW w:w="215" w:type="pct"/>
          </w:tcPr>
          <w:p w14:paraId="64D84B82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58D5ABAB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1827991D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4229A6C8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52F017CE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5FCE08CF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7E34D845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4C59BE8F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29F05894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0482FD70" w14:textId="77777777" w:rsidR="0062761A" w:rsidRDefault="007C7990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13684C60" w14:textId="77777777">
        <w:trPr>
          <w:trHeight w:val="397"/>
        </w:trPr>
        <w:tc>
          <w:tcPr>
            <w:tcW w:w="215" w:type="pct"/>
          </w:tcPr>
          <w:p w14:paraId="550FADBE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55893BBF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0CC5F38B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211CD737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6A7929E7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4549635A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2B7544C5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4CDC0192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2F352D3C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26151F8E" w14:textId="77777777" w:rsidR="0062761A" w:rsidRDefault="007C7990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21C51430" w14:textId="77777777">
        <w:trPr>
          <w:trHeight w:val="397"/>
        </w:trPr>
        <w:tc>
          <w:tcPr>
            <w:tcW w:w="215" w:type="pct"/>
          </w:tcPr>
          <w:p w14:paraId="2346C4C9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6CF8188D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04D2C8A5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25681951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259FF4D2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047FDF34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38A2893C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4E77973E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5CF1F432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493217BA" w14:textId="77777777" w:rsidR="0062761A" w:rsidRDefault="007C799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48077B44" w14:textId="77777777">
        <w:trPr>
          <w:trHeight w:val="397"/>
        </w:trPr>
        <w:tc>
          <w:tcPr>
            <w:tcW w:w="215" w:type="pct"/>
          </w:tcPr>
          <w:p w14:paraId="20A43235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5626DAA4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2B9EB90B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032DB151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0AF82D7F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6DF61609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14B8513F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7E119D7F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04D41983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57E35A2E" w14:textId="77777777" w:rsidR="0062761A" w:rsidRDefault="007C799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4EADEB19" w14:textId="77777777">
        <w:trPr>
          <w:trHeight w:val="397"/>
        </w:trPr>
        <w:tc>
          <w:tcPr>
            <w:tcW w:w="215" w:type="pct"/>
          </w:tcPr>
          <w:p w14:paraId="6210B066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3" w:type="pct"/>
            <w:vAlign w:val="center"/>
          </w:tcPr>
          <w:p w14:paraId="354C2AF2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1" w:type="pct"/>
            <w:vAlign w:val="center"/>
          </w:tcPr>
          <w:p w14:paraId="46186359" w14:textId="77777777" w:rsidR="0062761A" w:rsidRDefault="007C7990">
            <w:pPr>
              <w:pStyle w:val="KeinLeerraum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30A83A94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vAlign w:val="center"/>
          </w:tcPr>
          <w:p w14:paraId="40DC1329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55D7EC1A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gridSpan w:val="2"/>
            <w:vAlign w:val="center"/>
          </w:tcPr>
          <w:p w14:paraId="578983FA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6" w:type="pct"/>
            <w:vAlign w:val="center"/>
          </w:tcPr>
          <w:p w14:paraId="5198E230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8" w:type="pct"/>
            <w:gridSpan w:val="2"/>
            <w:vAlign w:val="center"/>
          </w:tcPr>
          <w:p w14:paraId="712A3981" w14:textId="77777777" w:rsidR="0062761A" w:rsidRDefault="007C7990">
            <w:pPr>
              <w:pStyle w:val="KeinLeerraum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35" w:type="pct"/>
            <w:vAlign w:val="center"/>
          </w:tcPr>
          <w:p w14:paraId="7BED038B" w14:textId="77777777" w:rsidR="0062761A" w:rsidRDefault="007C7990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761A" w14:paraId="3C23965E" w14:textId="77777777">
        <w:trPr>
          <w:trHeight w:val="520"/>
        </w:trPr>
        <w:tc>
          <w:tcPr>
            <w:tcW w:w="1388" w:type="pct"/>
            <w:gridSpan w:val="2"/>
            <w:shd w:val="clear" w:color="auto" w:fill="D9D9D9" w:themeFill="background1" w:themeFillShade="D9"/>
            <w:vAlign w:val="center"/>
          </w:tcPr>
          <w:p w14:paraId="012104D0" w14:textId="77777777" w:rsidR="0062761A" w:rsidRDefault="007C7990">
            <w:pPr>
              <w:pStyle w:val="KeinLeerraum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Bemerkung</w:t>
            </w:r>
          </w:p>
        </w:tc>
        <w:tc>
          <w:tcPr>
            <w:tcW w:w="3612" w:type="pct"/>
            <w:gridSpan w:val="10"/>
          </w:tcPr>
          <w:p w14:paraId="6AC25429" w14:textId="77777777" w:rsidR="0062761A" w:rsidRDefault="007C7990">
            <w:pPr>
              <w:pStyle w:val="KeinLeerraum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C4C618D" w14:textId="77777777" w:rsidR="0062761A" w:rsidRDefault="0062761A">
      <w:pPr>
        <w:spacing w:after="0" w:line="240" w:lineRule="auto"/>
        <w:rPr>
          <w:sz w:val="16"/>
          <w:szCs w:val="16"/>
        </w:rPr>
      </w:pPr>
    </w:p>
    <w:p w14:paraId="59472A0D" w14:textId="77777777" w:rsidR="0062761A" w:rsidRDefault="007C7990">
      <w:pPr>
        <w:spacing w:after="0" w:line="240" w:lineRule="auto"/>
        <w:rPr>
          <w:sz w:val="6"/>
          <w:szCs w:val="6"/>
        </w:rPr>
      </w:pPr>
      <w:r>
        <w:rPr>
          <w:sz w:val="6"/>
          <w:szCs w:val="6"/>
        </w:rPr>
        <w:br w:type="column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8"/>
        <w:gridCol w:w="13749"/>
      </w:tblGrid>
      <w:tr w:rsidR="0062761A" w14:paraId="44CF3DFF" w14:textId="77777777">
        <w:trPr>
          <w:cantSplit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2507AC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column"/>
              <w:t xml:space="preserve">Nr. </w:t>
            </w:r>
          </w:p>
        </w:tc>
        <w:tc>
          <w:tcPr>
            <w:tcW w:w="481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A407E3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Legende</w:t>
            </w:r>
          </w:p>
        </w:tc>
      </w:tr>
      <w:tr w:rsidR="0062761A" w14:paraId="397C24ED" w14:textId="77777777">
        <w:trPr>
          <w:cantSplit/>
          <w:tblHeader/>
        </w:trPr>
        <w:tc>
          <w:tcPr>
            <w:tcW w:w="185" w:type="pct"/>
            <w:shd w:val="clear" w:color="auto" w:fill="auto"/>
          </w:tcPr>
          <w:p w14:paraId="5D8A31C2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5" w:type="pct"/>
            <w:shd w:val="clear" w:color="auto" w:fill="auto"/>
          </w:tcPr>
          <w:p w14:paraId="19A3BC51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Einordnung der Aufträge in das </w:t>
            </w:r>
            <w:r>
              <w:rPr>
                <w:sz w:val="20"/>
                <w:szCs w:val="20"/>
                <w:u w:val="single"/>
              </w:rPr>
              <w:t>Vergaberechtsregime</w:t>
            </w:r>
            <w:r>
              <w:rPr>
                <w:sz w:val="20"/>
                <w:szCs w:val="20"/>
              </w:rPr>
              <w:t xml:space="preserve">: Das Formular dient der Einordnung der zu vergebenden Aufträge in das Vergaberechtsregime für Bau-, Dienst- und Lieferleistungen. Ausgenommen davon sind </w:t>
            </w:r>
            <w:r>
              <w:rPr>
                <w:sz w:val="20"/>
                <w:szCs w:val="20"/>
                <w:u w:val="single"/>
              </w:rPr>
              <w:t>freiberufliche Leistungen</w:t>
            </w:r>
            <w:r>
              <w:rPr>
                <w:sz w:val="20"/>
                <w:szCs w:val="20"/>
              </w:rPr>
              <w:t xml:space="preserve">, deren Auftragswerte </w:t>
            </w:r>
            <w:r>
              <w:rPr>
                <w:sz w:val="20"/>
                <w:szCs w:val="20"/>
                <w:u w:val="single"/>
              </w:rPr>
              <w:t>unterhalb des EU-Schwellenwertes</w:t>
            </w:r>
            <w:r>
              <w:rPr>
                <w:sz w:val="20"/>
                <w:szCs w:val="20"/>
              </w:rPr>
              <w:t xml:space="preserve"> liegen.</w:t>
            </w:r>
          </w:p>
        </w:tc>
      </w:tr>
      <w:tr w:rsidR="0062761A" w14:paraId="41B4F756" w14:textId="77777777">
        <w:trPr>
          <w:tblHeader/>
        </w:trPr>
        <w:tc>
          <w:tcPr>
            <w:tcW w:w="185" w:type="pct"/>
            <w:shd w:val="clear" w:color="auto" w:fill="auto"/>
          </w:tcPr>
          <w:p w14:paraId="6AA16619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5" w:type="pct"/>
            <w:shd w:val="clear" w:color="auto" w:fill="auto"/>
          </w:tcPr>
          <w:p w14:paraId="4CD6AA4B" w14:textId="77777777" w:rsidR="0062761A" w:rsidRDefault="007C7990">
            <w:pPr>
              <w:pStyle w:val="Default"/>
              <w:spacing w:before="40" w:after="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  <w:u w:val="single"/>
              </w:rPr>
              <w:t>VOB/A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 Vergabe- und Vertragsordnung für Bauleistungen – Teil A Allgemeine Bestimmungen für die Vergabe von Bauleistungen</w:t>
            </w:r>
          </w:p>
          <w:p w14:paraId="624FD796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Abschnitt 1 - für Auftragswerte unterhalb des EU-Schwellenwertes</w:t>
            </w:r>
          </w:p>
          <w:p w14:paraId="2C0E7541" w14:textId="77777777" w:rsidR="0062761A" w:rsidRDefault="007C7990">
            <w:pPr>
              <w:pStyle w:val="Default"/>
              <w:spacing w:before="40" w:after="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Abschnitt 2 - für Auftragswerte ab Erreichen des EU-Schwellenwertes </w:t>
            </w:r>
          </w:p>
        </w:tc>
      </w:tr>
      <w:tr w:rsidR="0062761A" w14:paraId="7FAADC3D" w14:textId="77777777">
        <w:trPr>
          <w:tblHeader/>
        </w:trPr>
        <w:tc>
          <w:tcPr>
            <w:tcW w:w="185" w:type="pct"/>
            <w:shd w:val="clear" w:color="auto" w:fill="auto"/>
          </w:tcPr>
          <w:p w14:paraId="568164F9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5" w:type="pct"/>
            <w:shd w:val="clear" w:color="auto" w:fill="auto"/>
          </w:tcPr>
          <w:p w14:paraId="3D0B9048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VgV</w:t>
            </w:r>
            <w:r>
              <w:rPr>
                <w:sz w:val="20"/>
                <w:szCs w:val="20"/>
              </w:rPr>
              <w:t xml:space="preserve">: Verordnung über die Vergabe öffentlicher Aufträge </w:t>
            </w:r>
          </w:p>
        </w:tc>
      </w:tr>
      <w:tr w:rsidR="0062761A" w14:paraId="5CD3C72C" w14:textId="77777777">
        <w:trPr>
          <w:tblHeader/>
        </w:trPr>
        <w:tc>
          <w:tcPr>
            <w:tcW w:w="185" w:type="pct"/>
            <w:shd w:val="clear" w:color="auto" w:fill="auto"/>
          </w:tcPr>
          <w:p w14:paraId="58D0184E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5" w:type="pct"/>
            <w:shd w:val="clear" w:color="auto" w:fill="auto"/>
          </w:tcPr>
          <w:p w14:paraId="424143D3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UVgO</w:t>
            </w:r>
            <w:r>
              <w:rPr>
                <w:sz w:val="20"/>
                <w:szCs w:val="20"/>
              </w:rPr>
              <w:t xml:space="preserve">: Unterschwellenvergabeordnung - Verfahrensordnung für die öffentlichen Liefer- und Dienstleistungsaufträge unterhalb der EU-Schwellenwerte i.d.F. der Bek. vom 02.02.2017, berichtigt durch Bek. vom 08.02.2017 </w:t>
            </w:r>
          </w:p>
        </w:tc>
      </w:tr>
      <w:tr w:rsidR="0062761A" w14:paraId="40BF049B" w14:textId="77777777">
        <w:trPr>
          <w:tblHeader/>
        </w:trPr>
        <w:tc>
          <w:tcPr>
            <w:tcW w:w="185" w:type="pct"/>
            <w:shd w:val="clear" w:color="auto" w:fill="auto"/>
          </w:tcPr>
          <w:p w14:paraId="438CD4CD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5" w:type="pct"/>
            <w:shd w:val="clear" w:color="auto" w:fill="auto"/>
          </w:tcPr>
          <w:p w14:paraId="0CCC92F1" w14:textId="77777777" w:rsidR="0062761A" w:rsidRDefault="007C7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Direktauftrag öffentliche Auftraggeber:</w:t>
            </w:r>
            <w:r>
              <w:rPr>
                <w:sz w:val="20"/>
                <w:szCs w:val="20"/>
              </w:rPr>
              <w:t xml:space="preserve"> Unter Berücksichtigung der Haushaltsgrundsätze der Wirtschaftlichkeit und Sparsamkeit können gemäß Verordnung über das Vergabeverfahren und das Verfahren zur Festlegung und Kontrolle von Mindestarbeitsbedingungen (VgMinArbV M- V) Liefer- und Dienstleistungen bis 5.000 EUR und Bauleistungen bis 10.000 EUR Auftragswert (ohne Umsatzsteuer) direkt beauftragt werden. Beim Direktauftrag ist eine Markterkundung durchzuführen, wenn der Auftragswert bei Liefer- und Dienstleistungen 1.000 EUR und bei Bauleistungen 2</w:t>
            </w:r>
            <w:r>
              <w:rPr>
                <w:sz w:val="20"/>
                <w:szCs w:val="20"/>
              </w:rPr>
              <w:t xml:space="preserve">.000 EUR übersteigt. </w:t>
            </w:r>
          </w:p>
          <w:p w14:paraId="1F2DF28E" w14:textId="77777777" w:rsidR="0062761A" w:rsidRDefault="007C7990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Direktauftrag privater Auftraggeber:</w:t>
            </w:r>
            <w:r>
              <w:rPr>
                <w:sz w:val="20"/>
                <w:szCs w:val="20"/>
              </w:rPr>
              <w:t xml:space="preserve"> Zulässigkeit richtet sich nach den Bestimmungen des Zuwendungsbescheides.</w:t>
            </w:r>
          </w:p>
        </w:tc>
      </w:tr>
      <w:tr w:rsidR="0062761A" w14:paraId="358C1A6E" w14:textId="77777777">
        <w:tc>
          <w:tcPr>
            <w:tcW w:w="185" w:type="pct"/>
          </w:tcPr>
          <w:p w14:paraId="7B209209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5" w:type="pct"/>
          </w:tcPr>
          <w:p w14:paraId="2B8F5A68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Wertgrenzenregelungen der </w:t>
            </w:r>
            <w:r>
              <w:rPr>
                <w:sz w:val="20"/>
                <w:szCs w:val="20"/>
              </w:rPr>
              <w:t xml:space="preserve">VgMinArbV M-V - § 5 VgMinArbV M-V (GVOBl. M-V 2024, 127) </w:t>
            </w:r>
          </w:p>
        </w:tc>
      </w:tr>
      <w:tr w:rsidR="0062761A" w14:paraId="499D083D" w14:textId="77777777">
        <w:tc>
          <w:tcPr>
            <w:tcW w:w="185" w:type="pct"/>
          </w:tcPr>
          <w:p w14:paraId="5ADEAED9" w14:textId="77777777" w:rsidR="0062761A" w:rsidRDefault="007C79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15" w:type="pct"/>
          </w:tcPr>
          <w:p w14:paraId="2BE6A036" w14:textId="77777777" w:rsidR="0062761A" w:rsidRDefault="007C7990">
            <w:pPr>
              <w:pStyle w:val="Funotentext"/>
              <w:keepLines/>
              <w:pageBreakBefore/>
              <w:spacing w:before="40" w:after="40"/>
            </w:pPr>
            <w:r>
              <w:rPr>
                <w:u w:val="single"/>
              </w:rPr>
              <w:t>Antragsteller, die nicht öffentliche Auftraggeber sind</w:t>
            </w:r>
            <w:r>
              <w:t xml:space="preserve"> (z. B. natürliche Personen, Vereine): Gemäß den Nebenbestimmungen zum Zuwendungsbescheid bzw. den Verwaltungsvorschriften zu § 44 LHO (Nr. 5.3.3) sind keine Vergabevorschriften anzuwenden.</w:t>
            </w:r>
          </w:p>
        </w:tc>
      </w:tr>
    </w:tbl>
    <w:p w14:paraId="2851F716" w14:textId="77777777" w:rsidR="0062761A" w:rsidRDefault="0062761A">
      <w:pPr>
        <w:spacing w:after="0"/>
        <w:rPr>
          <w:sz w:val="4"/>
          <w:szCs w:val="4"/>
        </w:rPr>
      </w:pPr>
    </w:p>
    <w:sectPr w:rsidR="0062761A">
      <w:head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9F1AA" w14:textId="77777777" w:rsidR="0062761A" w:rsidRDefault="007C7990">
      <w:pPr>
        <w:spacing w:after="0" w:line="240" w:lineRule="auto"/>
      </w:pPr>
      <w:r>
        <w:separator/>
      </w:r>
    </w:p>
  </w:endnote>
  <w:endnote w:type="continuationSeparator" w:id="0">
    <w:p w14:paraId="54BF573C" w14:textId="77777777" w:rsidR="0062761A" w:rsidRDefault="007C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71F2" w14:textId="77777777" w:rsidR="0062761A" w:rsidRDefault="007C7990">
      <w:pPr>
        <w:spacing w:after="0" w:line="240" w:lineRule="auto"/>
      </w:pPr>
      <w:r>
        <w:separator/>
      </w:r>
    </w:p>
  </w:footnote>
  <w:footnote w:type="continuationSeparator" w:id="0">
    <w:p w14:paraId="25FDC4B4" w14:textId="77777777" w:rsidR="0062761A" w:rsidRDefault="007C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901"/>
      <w:gridCol w:w="2376"/>
    </w:tblGrid>
    <w:tr w:rsidR="0062761A" w14:paraId="0960D0C5" w14:textId="77777777">
      <w:tc>
        <w:tcPr>
          <w:tcW w:w="4168" w:type="pct"/>
          <w:shd w:val="clear" w:color="auto" w:fill="D9D9D9" w:themeFill="background1" w:themeFillShade="D9"/>
        </w:tcPr>
        <w:p w14:paraId="68579328" w14:textId="77777777" w:rsidR="0062761A" w:rsidRDefault="007C7990">
          <w:pPr>
            <w:spacing w:before="40" w:after="40"/>
            <w:rPr>
              <w:b/>
              <w:sz w:val="28"/>
              <w:szCs w:val="28"/>
            </w:rPr>
          </w:pPr>
          <w:r>
            <w:rPr>
              <w:sz w:val="28"/>
              <w:szCs w:val="28"/>
              <w:vertAlign w:val="superscript"/>
            </w:rPr>
            <w:t xml:space="preserve">1 </w:t>
          </w:r>
          <w:r>
            <w:rPr>
              <w:b/>
              <w:sz w:val="28"/>
              <w:szCs w:val="28"/>
            </w:rPr>
            <w:t xml:space="preserve">Einordnung der Aufträge in das Vergaberechtsregime </w:t>
          </w:r>
        </w:p>
        <w:p w14:paraId="02B5637D" w14:textId="77777777" w:rsidR="0062761A" w:rsidRDefault="007C7990">
          <w:pPr>
            <w:spacing w:before="40" w:after="40"/>
            <w:rPr>
              <w:b/>
              <w:sz w:val="28"/>
              <w:szCs w:val="28"/>
            </w:rPr>
          </w:pPr>
          <w:r>
            <w:rPr>
              <w:sz w:val="20"/>
              <w:szCs w:val="20"/>
            </w:rPr>
            <w:t xml:space="preserve">   für ab dem 15.05.2024 begonnene Vergabeverfahren</w:t>
          </w:r>
        </w:p>
      </w:tc>
      <w:tc>
        <w:tcPr>
          <w:tcW w:w="832" w:type="pct"/>
          <w:shd w:val="clear" w:color="auto" w:fill="D9D9D9" w:themeFill="background1" w:themeFillShade="D9"/>
        </w:tcPr>
        <w:p w14:paraId="03B672DA" w14:textId="77777777" w:rsidR="0062761A" w:rsidRDefault="007C7990">
          <w:pPr>
            <w:spacing w:before="40" w:after="40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Formular A 2</w:t>
          </w:r>
          <w:r>
            <w:t xml:space="preserve"> </w:t>
          </w:r>
          <w:r>
            <w:br/>
          </w:r>
          <w:r>
            <w:rPr>
              <w:sz w:val="20"/>
              <w:szCs w:val="20"/>
            </w:rPr>
            <w:t>Stand: 17.12.2024</w:t>
          </w:r>
        </w:p>
      </w:tc>
    </w:tr>
  </w:tbl>
  <w:p w14:paraId="6235C92E" w14:textId="77777777" w:rsidR="0062761A" w:rsidRDefault="0062761A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1D54"/>
    <w:multiLevelType w:val="hybridMultilevel"/>
    <w:tmpl w:val="E1DA0404"/>
    <w:lvl w:ilvl="0" w:tplc="A5E2701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6C54"/>
    <w:multiLevelType w:val="hybridMultilevel"/>
    <w:tmpl w:val="65C83016"/>
    <w:lvl w:ilvl="0" w:tplc="7F542C8C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527136116">
    <w:abstractNumId w:val="1"/>
  </w:num>
  <w:num w:numId="2" w16cid:durableId="42149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spinCount="100000" w:hashValue="fDlZNLqM66myY5ccki2zPBj2qBtx0RrerPSuYtzBKOHPsdbkMG4AQ9usdEkMNu9gqp3rwf7IOYS7LTBsRTJc7w==" w:saltValue="E9nFRRrqcjVW5xj2XcHm7w==" w:algorithmName="SHA-512"/>
  <w:defaultTabStop w:val="708"/>
  <w:autoHyphenation/>
  <w:hyphenationZone w:val="425"/>
  <w:drawingGridHorizontalSpacing w:val="9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61A"/>
    <w:rsid w:val="003364B6"/>
    <w:rsid w:val="0062761A"/>
    <w:rsid w:val="007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B373EBB"/>
  <w15:docId w15:val="{C1EE3878-21AA-446D-82BC-DE3AEE9B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pPr>
      <w:spacing w:after="0" w:line="240" w:lineRule="auto"/>
    </w:pPr>
    <w:rPr>
      <w:rFonts w:cs="Arial"/>
      <w:sz w:val="22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  <w:rPr>
      <w:rFonts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cs="Arial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4442741631F4997E3725D3AC20403" ma:contentTypeVersion="2" ma:contentTypeDescription="Ein neues Dokument erstellen." ma:contentTypeScope="" ma:versionID="29134f8cdaeb1ae2bba66aed40cd9e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e45120d40117fbde3e73d11faa34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C6A73-84A2-46E1-A66C-ABC23C703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EC993-0CA7-4FE0-B149-6153649E0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570E9-9D4E-4504-8BFA-1790ECF57F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A9852C-A745-4E75-B205-32EB99715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VI-Zstd</dc:creator>
  <cp:lastModifiedBy>Poschmann, Bianka</cp:lastModifiedBy>
  <cp:revision>2</cp:revision>
  <cp:lastPrinted>2019-02-08T09:25:00Z</cp:lastPrinted>
  <dcterms:created xsi:type="dcterms:W3CDTF">2025-08-19T08:11:00Z</dcterms:created>
  <dcterms:modified xsi:type="dcterms:W3CDTF">2025-08-19T08:11:00Z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0x0101003034442741631F4997E3725D3AC20403</vt:lpwstr>
  </property>
</Properties>
</file>